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5"/>
      </w:tblGrid>
      <w:tr w:rsidR="005A16C0" w:rsidRPr="005A16C0" w:rsidTr="005A16C0">
        <w:tc>
          <w:tcPr>
            <w:tcW w:w="5000" w:type="pct"/>
            <w:shd w:val="clear" w:color="auto" w:fill="FFFFFF"/>
            <w:vAlign w:val="center"/>
            <w:hideMark/>
          </w:tcPr>
          <w:p w:rsidR="005A16C0" w:rsidRPr="005A16C0" w:rsidRDefault="005A16C0" w:rsidP="005A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</w:pPr>
            <w:r w:rsidRPr="005A16C0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fldChar w:fldCharType="begin"/>
            </w:r>
            <w:r w:rsidRPr="005A16C0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instrText xml:space="preserve"> HYPERLINK "http://www.vashpsixolog.ru/working-with-parents/51-interviews-advice-for-parents/2793-privivaem-zhelanie-uchitsya" </w:instrText>
            </w:r>
            <w:r w:rsidRPr="005A16C0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fldChar w:fldCharType="separate"/>
            </w:r>
            <w:r w:rsidRPr="005A16C0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t>Прививаем желание учиться</w:t>
            </w:r>
            <w:r w:rsidRPr="005A16C0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5A16C0" w:rsidRPr="005A16C0" w:rsidRDefault="005A16C0" w:rsidP="005A16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5A16C0" w:rsidRPr="005A16C0" w:rsidTr="005A16C0">
        <w:tc>
          <w:tcPr>
            <w:tcW w:w="9214" w:type="dxa"/>
            <w:shd w:val="clear" w:color="auto" w:fill="FFFFFF"/>
            <w:vAlign w:val="center"/>
            <w:hideMark/>
          </w:tcPr>
          <w:p w:rsidR="005A16C0" w:rsidRPr="005A16C0" w:rsidRDefault="005A16C0" w:rsidP="005A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родителями - Беседы, консультации для родителей</w:t>
            </w:r>
          </w:p>
        </w:tc>
      </w:tr>
      <w:tr w:rsidR="005A16C0" w:rsidRPr="005A16C0" w:rsidTr="005A16C0">
        <w:tc>
          <w:tcPr>
            <w:tcW w:w="9214" w:type="dxa"/>
            <w:shd w:val="clear" w:color="auto" w:fill="FFFFFF"/>
            <w:hideMark/>
          </w:tcPr>
          <w:p w:rsidR="005A16C0" w:rsidRDefault="005A16C0" w:rsidP="005A16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r w:rsidRPr="005A16C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47625" distR="47625" simplePos="0" relativeHeight="251659264" behindDoc="0" locked="0" layoutInCell="1" allowOverlap="0">
                  <wp:simplePos x="0" y="0"/>
                  <wp:positionH relativeFrom="column">
                    <wp:posOffset>-4445</wp:posOffset>
                  </wp:positionH>
                  <wp:positionV relativeFrom="line">
                    <wp:posOffset>1905</wp:posOffset>
                  </wp:positionV>
                  <wp:extent cx="2505075" cy="1707515"/>
                  <wp:effectExtent l="0" t="0" r="9525" b="6985"/>
                  <wp:wrapSquare wrapText="bothSides"/>
                  <wp:docPr id="1" name="Рисунок 1" descr="желание учить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желание учить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0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нужно сделать, чтобы у детей появилось желание учиться? </w:t>
            </w:r>
          </w:p>
          <w:p w:rsidR="005A16C0" w:rsidRDefault="005A16C0" w:rsidP="005A16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16C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Почему множество современных детей с такой неохотой ходят в школу?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5A16C0" w:rsidRDefault="005A16C0" w:rsidP="005A16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A16C0" w:rsidRDefault="005A16C0" w:rsidP="005A16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A16C0" w:rsidRPr="005A16C0" w:rsidRDefault="005A16C0" w:rsidP="005A16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первую очередь из-за сверхраннего обучения, противником которого я выступаю. Уже при посещении групп развития и подготовительных курсов ребёнок сталкивается с первыми неудачами в учёбе, чему родители крайне недовольны и продолжают требовать от него высоких результатов.</w:t>
            </w:r>
          </w:p>
          <w:p w:rsidR="005A16C0" w:rsidRPr="005A16C0" w:rsidRDefault="005A16C0" w:rsidP="005A16C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Во-вторых, многие мамы торопятся отдать детей в </w:t>
            </w:r>
            <w:hyperlink r:id="rId5" w:history="1">
              <w:r w:rsidRPr="005A16C0">
                <w:rPr>
                  <w:rFonts w:ascii="Times New Roman" w:eastAsia="Times New Roman" w:hAnsi="Times New Roman" w:cs="Times New Roman"/>
                  <w:color w:val="D78807"/>
                  <w:sz w:val="24"/>
                  <w:szCs w:val="24"/>
                  <w:lang w:eastAsia="ru-RU"/>
                </w:rPr>
                <w:t>школу</w:t>
              </w:r>
            </w:hyperlink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не учитывая их биологического возраста. А ведь бывает, что шестилетний «по паспорту» соответствует четырёхлетнему. К тому же некоторые родители выбирают учебное заведение соразмерно своим амбициям, а не возможностям сына или дочки. Успешное обучение и психологическое самочувствие детей зависят также и от личности педагога, который должен опираться на индивидуальные особенности школьников. По данным наших исследований, примерно 25% учащихся — медлительные, не успевают за скоростью работы на уроке. А учителю нужен быстрый ответ, и если Иванов «тормозит», то его или перестают спрашивать, или постоянно над ним подшучивают. Как тут не развиться неврозу? А дома ещё родители подливают масла в огонь криками и наказанием. При таком эмоциональном насилии мало кто захочет ходить в школу.</w:t>
            </w:r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Но сейчас повсюду говорят о необходимости начинать обучение едва ли не с 3-х лет! М: Этот миф стал идеологической основой сверхраннего обучения письму и чтению. Однако научные данные говорят обратное. Раннее образование не соответствует возрастным возможностям развития мозга и познавательной активности дошкольников, базовому уровню когнитивных функций, необходимому для формирования навыков письма и чтения. К примеру, мы не советуем учить письму раньше 5-ти лет. К этому времени определяется, какая рука у ребёнка ведущая — правая или левая. Ещё одно заблуждение, что современные дети, дескать, умнее своих предыдущих сверстников. Скорее всего, подобную иллюзию создаёт другой запас сведений и слое у них, которых не было в обиходе ещё пять лет назад. Наоборот, у 40-50% шестилеток отмечается </w:t>
            </w:r>
            <w:proofErr w:type="spellStart"/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или нарушение речи, процессов регуляции деятельности, внимания, восприятия.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емпы физиологического и психофизиологического развития современных детей не изменились! И по-прежнему велики индивидуальные различия, поэтому упор нужно делать на личность ученика. А в это время школьные нагрузки растут и требования для всех одинаковые.</w:t>
            </w:r>
          </w:p>
          <w:p w:rsidR="005A16C0" w:rsidRPr="005A16C0" w:rsidRDefault="005A16C0" w:rsidP="005A16C0">
            <w:pPr>
              <w:spacing w:before="150" w:after="15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A1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Письмо на клавиатуре</w:t>
            </w:r>
          </w:p>
          <w:p w:rsidR="005A16C0" w:rsidRPr="005A16C0" w:rsidRDefault="005A16C0" w:rsidP="005A16C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основе пристрастия к гаджетам лежат невнимание, лень и нежелание родителей разговаривать и играть со своими детьми, уделять им больше внимания. У современных ребят ограничен круг общения, коммуникативные навыки почти на нуле. Отсюда и низкий уровень </w:t>
            </w:r>
            <w:hyperlink r:id="rId6" w:history="1">
              <w:r w:rsidRPr="005A16C0">
                <w:rPr>
                  <w:rFonts w:ascii="Times New Roman" w:eastAsia="Times New Roman" w:hAnsi="Times New Roman" w:cs="Times New Roman"/>
                  <w:color w:val="D78807"/>
                  <w:sz w:val="24"/>
                  <w:szCs w:val="24"/>
                  <w:lang w:eastAsia="ru-RU"/>
                </w:rPr>
                <w:t>развития речи</w:t>
              </w:r>
            </w:hyperlink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неумение взаимодействовать, нормально выражать свои эмоции. Однако погружённость в гаджеты — не причина неразвитости навыков письма и </w:t>
            </w:r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чтения. Скорее, фактор отвлечения внимания, который необходимо срочно применять с пользой. К примеру, разработать технологию обучения письму на клавиатуре.</w:t>
            </w:r>
          </w:p>
          <w:tbl>
            <w:tblPr>
              <w:tblW w:w="750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5A16C0" w:rsidRPr="005A16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6C0" w:rsidRPr="005A16C0" w:rsidRDefault="005A16C0" w:rsidP="005A16C0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6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 должны быть готовы к тому, что ручкой никто писать не будет</w:t>
                  </w:r>
                </w:p>
              </w:tc>
            </w:tr>
          </w:tbl>
          <w:p w:rsidR="005A16C0" w:rsidRPr="005A16C0" w:rsidRDefault="005A16C0" w:rsidP="005A16C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Да, придётся преодолеть стереотип, что только так развиваются различные функции мозга. На самом деле письмо на клавиатуре — более сложная задача для наших извилин. Можно только представить, как это воспримут педагоги, которые бились над каллиграфическим почерком учеников!</w:t>
            </w:r>
          </w:p>
          <w:p w:rsidR="005A16C0" w:rsidRPr="005A16C0" w:rsidRDefault="005A16C0" w:rsidP="005A16C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1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Современным мальчишкам и девчонкам не хватает внимания, поддержки и любви. Наши данные показывают, что шести-семилетки имеют смутные представления о радости, не могут вспомнить и объяснить, в каких случаях испытывают это чувство. Зато лучше всего дифференцируют такие эмоции, как страх и злость. Здесь есть о чём подумать взрослым, правда?</w:t>
            </w:r>
          </w:p>
        </w:tc>
      </w:tr>
    </w:tbl>
    <w:p w:rsidR="00B852AA" w:rsidRPr="005A16C0" w:rsidRDefault="00B852AA">
      <w:pPr>
        <w:rPr>
          <w:rFonts w:ascii="Times New Roman" w:hAnsi="Times New Roman" w:cs="Times New Roman"/>
          <w:sz w:val="24"/>
          <w:szCs w:val="24"/>
        </w:rPr>
      </w:pPr>
    </w:p>
    <w:sectPr w:rsidR="00B852AA" w:rsidRPr="005A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4D"/>
    <w:rsid w:val="005A16C0"/>
    <w:rsid w:val="0088314D"/>
    <w:rsid w:val="00B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57B7"/>
  <w15:chartTrackingRefBased/>
  <w15:docId w15:val="{B2E566A8-7ABC-4FEA-9A2E-7EA9D53A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1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16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A16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1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hpsixolog.ru/primary-school-age/30-mental-development/106-oral-and-written-language-of-young-student" TargetMode="External"/><Relationship Id="rId5" Type="http://schemas.openxmlformats.org/officeDocument/2006/relationships/hyperlink" Target="http://www.vashpsixolog.ru/primary-school-age/38-readiness-for-school/1973-psixologicheskie-osobennosti-gotovnosti-detej-k-shkol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2021-03-28T12:36:00Z</dcterms:created>
  <dcterms:modified xsi:type="dcterms:W3CDTF">2021-03-28T12:39:00Z</dcterms:modified>
</cp:coreProperties>
</file>